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bookmarkStart w:id="0" w:name="_GoBack"/>
      <w:r>
        <w:rPr>
          <w:lang w:val="ru-RU"/>
        </w:rPr>
        <w:t>Перевод</w:t>
      </w:r>
      <w:r>
        <w:rPr>
          <w:rFonts w:hint="default"/>
          <w:lang w:val="ru-RU"/>
        </w:rPr>
        <w:t xml:space="preserve"> с арабского языка на русский язык</w:t>
      </w:r>
    </w:p>
    <w:tbl>
      <w:tblPr>
        <w:tblStyle w:val="5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9634" w:type="dxa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757" w:hRule="atLeast"/>
              </w:trPr>
              <w:tc>
                <w:tcPr>
                  <w:tcW w:w="5690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</w:tcBorders>
                </w:tcPr>
                <w:p>
                  <w:pPr>
                    <w:jc w:val="center"/>
                  </w:pPr>
                  <w:r>
                    <w:t xml:space="preserve">Ливанская Республика </w:t>
                  </w:r>
                </w:p>
                <w:p>
                  <w:pPr>
                    <w:jc w:val="center"/>
                  </w:pPr>
                  <w:r>
                    <w:t>Министерство внутренних дел и муниципалитетов</w:t>
                  </w:r>
                </w:p>
                <w:p>
                  <w:pPr>
                    <w:jc w:val="center"/>
                  </w:pPr>
                  <w:r>
                    <w:t>Департамент регистрации автомобилей и техники</w:t>
                  </w:r>
                </w:p>
                <w:p>
                  <w:pPr>
                    <w:jc w:val="center"/>
                  </w:pPr>
                </w:p>
              </w:tc>
            </w:tr>
          </w:tbl>
          <w:tbl>
            <w:tblPr>
              <w:tblStyle w:val="5"/>
              <w:tblpPr w:leftFromText="180" w:rightFromText="180" w:vertAnchor="text" w:horzAnchor="margin" w:tblpXSpec="right" w:tblpY="-118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atLeast"/>
              </w:trPr>
              <w:tc>
                <w:tcPr>
                  <w:tcW w:w="3255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</w:tcBorders>
                </w:tcPr>
                <w:p>
                  <w:pPr>
                    <w:jc w:val="center"/>
                  </w:pPr>
                  <w:r>
                    <w:t xml:space="preserve">Персональное водительское удостоверение </w:t>
                  </w:r>
                </w:p>
                <w:p>
                  <w:pPr>
                    <w:jc w:val="center"/>
                  </w:pPr>
                </w:p>
              </w:tc>
            </w:tr>
          </w:tbl>
          <w:p>
            <w:pPr>
              <w:jc w:val="center"/>
            </w:pPr>
          </w:p>
          <w:p>
            <w:pPr>
              <w:rPr>
                <w:rFonts w:hint="default"/>
                <w:lang w:val="ru-RU"/>
              </w:rPr>
            </w:pPr>
            <w:r>
              <w:t xml:space="preserve">Имя: 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                                         номер: </w:t>
            </w:r>
            <w:r>
              <w:rPr>
                <w:rFonts w:hint="default"/>
                <w:lang w:val="ru-RU"/>
              </w:rPr>
              <w:t xml:space="preserve"> </w:t>
            </w:r>
          </w:p>
          <w:p/>
          <w:p>
            <w:pPr>
              <w:rPr>
                <w:rFonts w:hint="default"/>
                <w:lang w:val="ru-RU"/>
              </w:rPr>
            </w:pPr>
            <w:r>
              <w:t xml:space="preserve">Имя отца: </w:t>
            </w:r>
            <w:r>
              <w:rPr>
                <w:rFonts w:hint="default"/>
                <w:lang w:val="ru-RU"/>
              </w:rPr>
              <w:t xml:space="preserve">                         </w:t>
            </w:r>
            <w:r>
              <w:t xml:space="preserve">Имя матери: </w:t>
            </w:r>
            <w:r>
              <w:rPr>
                <w:rFonts w:hint="default"/>
                <w:lang w:val="ru-RU"/>
              </w:rPr>
              <w:t xml:space="preserve"> </w:t>
            </w:r>
          </w:p>
          <w:p/>
          <w:p>
            <w:pPr>
              <w:rPr>
                <w:rFonts w:hint="default"/>
                <w:lang w:val="ru-RU"/>
              </w:rPr>
            </w:pPr>
            <w:r>
              <w:t xml:space="preserve">Дата и место рождения: 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 </w:t>
            </w:r>
            <w:r>
              <w:rPr>
                <w:rFonts w:hint="default"/>
                <w:lang w:val="ru-RU"/>
              </w:rP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t>Место проживания</w:t>
            </w:r>
            <w:r>
              <w:rPr>
                <w:rFonts w:hint="cs"/>
                <w:rtl/>
              </w:rPr>
              <w:t>:</w:t>
            </w:r>
            <w:r>
              <w:t xml:space="preserve"> </w:t>
            </w:r>
            <w:r>
              <w:rPr>
                <w:rFonts w:hint="default"/>
                <w:lang w:val="ru-RU"/>
              </w:rPr>
              <w:t xml:space="preserve"> </w:t>
            </w:r>
          </w:p>
          <w:p/>
          <w:p>
            <w:r>
              <w:t>Подпись директора департамента по вождению</w:t>
            </w:r>
          </w:p>
          <w:p>
            <w:r>
              <w:t>Имя: Джузеф</w:t>
            </w:r>
          </w:p>
          <w:tbl>
            <w:tblPr>
              <w:tblStyle w:val="5"/>
              <w:tblW w:w="0" w:type="auto"/>
              <w:tblInd w:w="308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9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99" w:type="dxa"/>
                </w:tcPr>
                <w:p>
                  <w:r>
                    <w:t>Штамп 10000 Ливанских фунтов</w:t>
                  </w:r>
                </w:p>
              </w:tc>
            </w:tr>
          </w:tbl>
          <w:p/>
          <w:p/>
        </w:tc>
      </w:tr>
    </w:tbl>
    <w:p/>
    <w:p>
      <w:pPr>
        <w:rPr>
          <w:rFonts w:hint="cs"/>
          <w:rtl/>
        </w:rPr>
      </w:pPr>
    </w:p>
    <w:p/>
    <w:tbl>
      <w:tblPr>
        <w:tblStyle w:val="5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9634" w:type="dxa"/>
          </w:tcPr>
          <w:p>
            <w:pPr>
              <w:jc w:val="center"/>
            </w:pPr>
            <w:r>
              <w:t>0</w:t>
            </w:r>
          </w:p>
          <w:p>
            <w:pPr>
              <w:jc w:val="center"/>
            </w:pPr>
            <w:r>
              <w:t>261910</w:t>
            </w:r>
          </w:p>
          <w:p>
            <w:pPr>
              <w:jc w:val="center"/>
            </w:pPr>
            <w:r>
              <w:t>категории транспортных средств, разреш</w:t>
            </w:r>
            <w:r>
              <w:rPr>
                <w:lang w:val="ru-RU"/>
              </w:rPr>
              <w:t>ё</w:t>
            </w:r>
            <w:r>
              <w:t xml:space="preserve">нные к управлению </w:t>
            </w:r>
          </w:p>
          <w:tbl>
            <w:tblPr>
              <w:tblStyle w:val="5"/>
              <w:tblpPr w:leftFromText="180" w:rightFromText="180" w:vertAnchor="text" w:horzAnchor="margin" w:tblpXSpec="right" w:tblpY="29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8" w:hRule="atLeast"/>
              </w:trPr>
              <w:tc>
                <w:tcPr>
                  <w:tcW w:w="4277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</w:tcPr>
                <w:p>
                  <w:pPr>
                    <w:pStyle w:val="6"/>
                    <w:ind w:left="0"/>
                  </w:pPr>
                  <w:r>
                    <w:t>5. Транспорт и техника (не разборчиво)</w:t>
                  </w:r>
                </w:p>
                <w:p>
                  <w:pPr>
                    <w:pStyle w:val="6"/>
                    <w:ind w:left="0"/>
                  </w:pPr>
                  <w:r>
                    <w:t>и общественных работ</w:t>
                  </w:r>
                </w:p>
                <w:p>
                  <w:pPr>
                    <w:pStyle w:val="6"/>
                    <w:ind w:left="0"/>
                  </w:pPr>
                </w:p>
                <w:p>
                  <w:pPr>
                    <w:pStyle w:val="6"/>
                    <w:ind w:left="0"/>
                  </w:pPr>
                  <w:r>
                    <w:t>6. автомобили (не разборчиво)</w:t>
                  </w:r>
                </w:p>
                <w:p>
                  <w:pPr>
                    <w:pStyle w:val="6"/>
                    <w:ind w:left="0"/>
                  </w:pPr>
                  <w:r>
                    <w:t>личные (не разборчиво)</w:t>
                  </w:r>
                </w:p>
                <w:p>
                  <w:pPr>
                    <w:pStyle w:val="6"/>
                    <w:ind w:left="0"/>
                    <w:rPr>
                      <w:rtl/>
                    </w:rPr>
                  </w:pPr>
                  <w:r>
                    <w:t>автоматические (не разборчиво)</w:t>
                  </w:r>
                </w:p>
                <w:p>
                  <w:pPr>
                    <w:pStyle w:val="6"/>
                    <w:ind w:left="0"/>
                  </w:pPr>
                  <w:r>
                    <w:t>и с физическими недостатками.</w:t>
                  </w:r>
                </w:p>
              </w:tc>
            </w:tr>
          </w:tbl>
          <w:p/>
          <w:p>
            <w:pPr>
              <w:pStyle w:val="6"/>
              <w:numPr>
                <w:ilvl w:val="0"/>
                <w:numId w:val="1"/>
              </w:numPr>
            </w:pPr>
            <w:r>
              <w:t>Мотоциклы</w:t>
            </w:r>
          </w:p>
          <w:p/>
          <w:p>
            <w:pPr>
              <w:pStyle w:val="6"/>
              <w:numPr>
                <w:ilvl w:val="0"/>
                <w:numId w:val="1"/>
              </w:numPr>
            </w:pPr>
            <w:r>
              <w:rPr>
                <w:rFonts w:hint="cs"/>
              </w:rPr>
              <w:t xml:space="preserve">Туристические </w:t>
            </w:r>
            <w:r>
              <w:t>и Легковые</w:t>
            </w:r>
          </w:p>
          <w:p>
            <w:pPr>
              <w:pStyle w:val="6"/>
            </w:pPr>
            <w:r>
              <w:t xml:space="preserve"> </w:t>
            </w:r>
            <w:r>
              <w:rPr>
                <w:rFonts w:hint="cs"/>
              </w:rPr>
              <w:t>автомобили</w:t>
            </w:r>
            <w:r>
              <w:rPr>
                <w:rFonts w:hint="cs"/>
                <w:rtl/>
              </w:rPr>
              <w:t xml:space="preserve"> </w:t>
            </w:r>
            <w:r>
              <w:t>до 2500 кг.</w:t>
            </w:r>
            <w:r>
              <w:rPr>
                <w:b/>
                <w:bCs/>
              </w:rPr>
              <w:t xml:space="preserve">             Х</w:t>
            </w:r>
          </w:p>
          <w:p>
            <w:pPr>
              <w:ind w:left="360"/>
            </w:pPr>
          </w:p>
          <w:tbl>
            <w:tblPr>
              <w:tblStyle w:val="5"/>
              <w:tblpPr w:leftFromText="180" w:rightFromText="180" w:vertAnchor="text" w:horzAnchor="page" w:tblpX="1104" w:tblpY="-219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25" w:type="dxa"/>
                </w:tcPr>
                <w:p>
                  <w:pPr>
                    <w:pStyle w:val="6"/>
                    <w:ind w:left="0"/>
                    <w:rPr>
                      <w:rFonts w:hint="default"/>
                      <w:lang w:val="ru-RU"/>
                    </w:rPr>
                  </w:pPr>
                  <w:r>
                    <w:rPr>
                      <w:rFonts w:hint="default"/>
                      <w:lang w:val="ru-RU"/>
                    </w:rPr>
                    <w:t xml:space="preserve"> **</w:t>
                  </w:r>
                </w:p>
              </w:tc>
            </w:tr>
          </w:tbl>
          <w:p>
            <w:pPr>
              <w:pStyle w:val="6"/>
              <w:rPr>
                <w:b/>
                <w:bCs/>
              </w:rPr>
            </w:pPr>
          </w:p>
          <w:p>
            <w:pPr>
              <w:pStyle w:val="6"/>
              <w:rPr>
                <w:b/>
                <w:bCs/>
              </w:rPr>
            </w:pPr>
          </w:p>
          <w:p>
            <w:pPr>
              <w:pStyle w:val="6"/>
              <w:rPr>
                <w:b/>
                <w:bCs/>
              </w:rPr>
            </w:pPr>
          </w:p>
          <w:tbl>
            <w:tblPr>
              <w:tblStyle w:val="5"/>
              <w:tblpPr w:leftFromText="180" w:rightFromText="180" w:vertAnchor="text" w:horzAnchor="page" w:tblpX="921" w:tblpY="14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290" w:type="dxa"/>
                </w:tcPr>
                <w:p>
                  <w:pPr>
                    <w:pStyle w:val="6"/>
                    <w:ind w:left="0"/>
                  </w:pPr>
                  <w:r>
                    <w:t>Штамп 5000</w:t>
                  </w:r>
                </w:p>
                <w:p>
                  <w:pPr>
                    <w:pStyle w:val="6"/>
                    <w:ind w:left="0"/>
                  </w:pPr>
                  <w:r>
                    <w:t>Ливанских фунтов</w:t>
                  </w:r>
                </w:p>
              </w:tc>
            </w:tr>
          </w:tbl>
          <w:p>
            <w:pPr>
              <w:pStyle w:val="6"/>
              <w:rPr>
                <w:b/>
                <w:bCs/>
              </w:rPr>
            </w:pPr>
          </w:p>
          <w:p>
            <w:pPr>
              <w:pStyle w:val="6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pStyle w:val="6"/>
              <w:rPr>
                <w:b/>
                <w:bCs/>
              </w:rPr>
            </w:pPr>
          </w:p>
          <w:p>
            <w:pPr>
              <w:rPr>
                <w:rFonts w:hint="default"/>
                <w:lang w:val="ru-RU"/>
              </w:rPr>
            </w:pPr>
            <w:r>
              <w:t xml:space="preserve">Выдано в: </w:t>
            </w:r>
            <w:r>
              <w:rPr>
                <w:rFonts w:hint="default"/>
                <w:lang w:val="ru-RU"/>
              </w:rPr>
              <w:t xml:space="preserve">**            </w:t>
            </w:r>
            <w:r>
              <w:t xml:space="preserve">Дата: </w:t>
            </w:r>
            <w:r>
              <w:rPr>
                <w:rFonts w:hint="default"/>
                <w:lang w:val="ru-RU"/>
              </w:rPr>
              <w:t>**</w:t>
            </w:r>
            <w:r>
              <w:t xml:space="preserve">                           Действительно до: </w:t>
            </w:r>
            <w:r>
              <w:rPr>
                <w:rFonts w:hint="default"/>
                <w:lang w:val="ru-RU"/>
              </w:rPr>
              <w:t>**</w:t>
            </w:r>
          </w:p>
        </w:tc>
      </w:tr>
    </w:tbl>
    <w:p>
      <w:pPr>
        <w:pStyle w:val="4"/>
        <w:shd w:val="clear" w:color="auto" w:fill="FFFFFF"/>
        <w:spacing w:before="0" w:beforeAutospacing="0" w:after="13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Перевод  c арабского языка на русский язык выполнен мной переводчиком </w:t>
      </w:r>
      <w:r>
        <w:rPr>
          <w:rFonts w:hint="default" w:ascii="Arial" w:hAnsi="Arial" w:cs="Arial"/>
          <w:color w:val="333333"/>
          <w:sz w:val="21"/>
          <w:szCs w:val="21"/>
          <w:lang w:val="ru-RU"/>
        </w:rPr>
        <w:t>***</w:t>
      </w:r>
      <w:r>
        <w:rPr>
          <w:rFonts w:ascii="Arial" w:hAnsi="Arial" w:cs="Arial"/>
          <w:color w:val="333333"/>
          <w:sz w:val="21"/>
          <w:szCs w:val="21"/>
        </w:rPr>
        <w:t>. Идентичность перевода подтверждаю.</w:t>
      </w:r>
    </w:p>
    <w:p>
      <w:pPr>
        <w:jc w:val="center"/>
        <w:rPr>
          <w:rFonts w:hint="default"/>
          <w:lang w:val="ru-RU"/>
        </w:rPr>
      </w:pPr>
      <w:r>
        <w:rPr>
          <w:rFonts w:hint="default" w:ascii="Arial" w:hAnsi="Arial" w:cs="Arial"/>
          <w:color w:val="333333"/>
          <w:sz w:val="21"/>
          <w:szCs w:val="21"/>
          <w:lang w:val="ru-RU"/>
        </w:rPr>
        <w:t xml:space="preserve"> </w:t>
      </w: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47D93"/>
    <w:multiLevelType w:val="multilevel"/>
    <w:tmpl w:val="14147D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EC"/>
    <w:rsid w:val="000061FA"/>
    <w:rsid w:val="00307E79"/>
    <w:rsid w:val="00466EEC"/>
    <w:rsid w:val="0061456E"/>
    <w:rsid w:val="006660C0"/>
    <w:rsid w:val="007B25A2"/>
    <w:rsid w:val="0099301B"/>
    <w:rsid w:val="00C330FC"/>
    <w:rsid w:val="00D26E3D"/>
    <w:rsid w:val="63292820"/>
    <w:rsid w:val="6D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69C76-4937-B449-A245-8BEE2111F4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814</Characters>
  <Lines>6</Lines>
  <Paragraphs>1</Paragraphs>
  <TotalTime>25</TotalTime>
  <ScaleCrop>false</ScaleCrop>
  <LinksUpToDate>false</LinksUpToDate>
  <CharactersWithSpaces>955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2021-07-23T12:25:00Z</dcterms:created>
  <dc:creator>ibragimov radik ibragimov radik</dc:creator>
  <cp:lastModifiedBy>comp</cp:lastModifiedBy>
  <dcterms:modified xsi:type="dcterms:W3CDTF">2021-07-28T14:55:58Z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